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BC20F" w14:textId="4D9B1D3F" w:rsidR="00EA35B7" w:rsidRDefault="00EA35B7" w:rsidP="00EA35B7">
      <w:pPr>
        <w:rPr>
          <w:b/>
          <w:b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97427B2" w14:textId="77777777" w:rsidR="00EA35B7" w:rsidRDefault="00EA35B7" w:rsidP="00EA35B7">
      <w:pPr>
        <w:rPr>
          <w:b/>
          <w:bCs/>
        </w:rPr>
      </w:pPr>
    </w:p>
    <w:p w14:paraId="6F42BA77" w14:textId="39127F0B" w:rsidR="00B220A8" w:rsidRDefault="00B220A8" w:rsidP="004E2DF4">
      <w:pPr>
        <w:keepNext/>
        <w:jc w:val="center"/>
        <w:rPr>
          <w:b/>
          <w:szCs w:val="22"/>
        </w:rPr>
      </w:pPr>
      <w:r>
        <w:rPr>
          <w:b/>
          <w:szCs w:val="22"/>
        </w:rPr>
        <w:t>Concept for New Exhibit J</w:t>
      </w:r>
    </w:p>
    <w:p w14:paraId="64F7F546" w14:textId="77777777" w:rsidR="00B220A8" w:rsidRDefault="00B220A8" w:rsidP="00F840CD">
      <w:pPr>
        <w:keepNext/>
        <w:rPr>
          <w:b/>
          <w:szCs w:val="22"/>
        </w:rPr>
      </w:pPr>
    </w:p>
    <w:p w14:paraId="64DD223D" w14:textId="1904E179" w:rsidR="00F840CD" w:rsidRDefault="00904D92" w:rsidP="00F840CD">
      <w:pPr>
        <w:keepNext/>
        <w:rPr>
          <w:bCs/>
          <w:szCs w:val="22"/>
        </w:rPr>
      </w:pPr>
      <w:r w:rsidRPr="00881941">
        <w:rPr>
          <w:b/>
          <w:szCs w:val="22"/>
        </w:rPr>
        <w:t>New Exhibit</w:t>
      </w:r>
      <w:r w:rsidRPr="00904D92">
        <w:rPr>
          <w:bCs/>
          <w:szCs w:val="22"/>
        </w:rPr>
        <w:t xml:space="preserve">: </w:t>
      </w:r>
      <w:r w:rsidR="00897E94">
        <w:rPr>
          <w:bCs/>
          <w:szCs w:val="22"/>
        </w:rPr>
        <w:t xml:space="preserve"> </w:t>
      </w:r>
      <w:r w:rsidR="004E2DF4">
        <w:rPr>
          <w:bCs/>
          <w:szCs w:val="22"/>
        </w:rPr>
        <w:t xml:space="preserve">BPA </w:t>
      </w:r>
      <w:r w:rsidR="00897E94">
        <w:rPr>
          <w:bCs/>
          <w:szCs w:val="22"/>
        </w:rPr>
        <w:t>is p</w:t>
      </w:r>
      <w:r w:rsidRPr="00904D92">
        <w:rPr>
          <w:bCs/>
          <w:szCs w:val="22"/>
        </w:rPr>
        <w:t>ropos</w:t>
      </w:r>
      <w:r w:rsidR="00897E94">
        <w:rPr>
          <w:bCs/>
          <w:szCs w:val="22"/>
        </w:rPr>
        <w:t>ing</w:t>
      </w:r>
      <w:r w:rsidRPr="00904D92">
        <w:rPr>
          <w:bCs/>
          <w:szCs w:val="22"/>
        </w:rPr>
        <w:t xml:space="preserve"> to add a new </w:t>
      </w:r>
      <w:r w:rsidR="00556617">
        <w:rPr>
          <w:bCs/>
          <w:szCs w:val="22"/>
        </w:rPr>
        <w:t>e</w:t>
      </w:r>
      <w:r w:rsidRPr="00904D92">
        <w:rPr>
          <w:bCs/>
          <w:szCs w:val="22"/>
        </w:rPr>
        <w:t xml:space="preserve">xhibit </w:t>
      </w:r>
      <w:r w:rsidR="00556617">
        <w:rPr>
          <w:bCs/>
          <w:szCs w:val="22"/>
        </w:rPr>
        <w:t xml:space="preserve">(“Exhibit J”) </w:t>
      </w:r>
      <w:r w:rsidRPr="00904D92">
        <w:rPr>
          <w:bCs/>
          <w:szCs w:val="22"/>
        </w:rPr>
        <w:t xml:space="preserve">to capture Resource and Energy Storage </w:t>
      </w:r>
      <w:r w:rsidR="00897E94">
        <w:rPr>
          <w:bCs/>
          <w:szCs w:val="22"/>
        </w:rPr>
        <w:t xml:space="preserve">Device </w:t>
      </w:r>
      <w:r w:rsidRPr="00904D92">
        <w:rPr>
          <w:bCs/>
          <w:szCs w:val="22"/>
        </w:rPr>
        <w:t xml:space="preserve">related elections and requirements. </w:t>
      </w:r>
      <w:r w:rsidR="00897E94">
        <w:rPr>
          <w:bCs/>
          <w:szCs w:val="22"/>
        </w:rPr>
        <w:t xml:space="preserve"> </w:t>
      </w:r>
      <w:r w:rsidRPr="00904D92">
        <w:rPr>
          <w:bCs/>
          <w:szCs w:val="22"/>
        </w:rPr>
        <w:t>There have been several new resource related elections</w:t>
      </w:r>
      <w:r w:rsidR="006443CD">
        <w:rPr>
          <w:bCs/>
          <w:szCs w:val="22"/>
        </w:rPr>
        <w:t>/</w:t>
      </w:r>
      <w:r w:rsidRPr="00904D92">
        <w:rPr>
          <w:bCs/>
          <w:szCs w:val="22"/>
        </w:rPr>
        <w:t>requirements developed during Regional Dialogue and being introduced under Provider of Choice.</w:t>
      </w:r>
      <w:r w:rsidR="00A33C53">
        <w:rPr>
          <w:bCs/>
          <w:szCs w:val="22"/>
        </w:rPr>
        <w:t xml:space="preserve"> </w:t>
      </w:r>
      <w:r w:rsidRPr="00904D92">
        <w:rPr>
          <w:bCs/>
          <w:szCs w:val="22"/>
        </w:rPr>
        <w:t>Exhibit J will capture specific elections</w:t>
      </w:r>
      <w:r w:rsidR="006443CD">
        <w:rPr>
          <w:bCs/>
          <w:szCs w:val="22"/>
        </w:rPr>
        <w:t>/</w:t>
      </w:r>
      <w:r w:rsidRPr="00904D92">
        <w:rPr>
          <w:bCs/>
          <w:szCs w:val="22"/>
        </w:rPr>
        <w:t>requirements, by resource, to better organize</w:t>
      </w:r>
      <w:r>
        <w:rPr>
          <w:bCs/>
          <w:szCs w:val="22"/>
        </w:rPr>
        <w:t xml:space="preserve"> </w:t>
      </w:r>
      <w:r w:rsidR="00D60DD1">
        <w:rPr>
          <w:bCs/>
          <w:szCs w:val="22"/>
        </w:rPr>
        <w:t xml:space="preserve">the resource related </w:t>
      </w:r>
      <w:r w:rsidR="00556617">
        <w:rPr>
          <w:bCs/>
          <w:szCs w:val="22"/>
        </w:rPr>
        <w:t>e</w:t>
      </w:r>
      <w:r w:rsidR="00D60DD1">
        <w:rPr>
          <w:bCs/>
          <w:szCs w:val="22"/>
        </w:rPr>
        <w:t>xhibit information</w:t>
      </w:r>
      <w:r w:rsidR="00CD0E14" w:rsidRPr="00904D92">
        <w:rPr>
          <w:bCs/>
          <w:szCs w:val="22"/>
        </w:rPr>
        <w:t xml:space="preserve"> for</w:t>
      </w:r>
      <w:r w:rsidR="00C82FA7">
        <w:rPr>
          <w:bCs/>
          <w:szCs w:val="22"/>
        </w:rPr>
        <w:t xml:space="preserve"> both</w:t>
      </w:r>
      <w:r w:rsidR="00CD0E14" w:rsidRPr="00904D92">
        <w:rPr>
          <w:bCs/>
          <w:szCs w:val="22"/>
        </w:rPr>
        <w:t xml:space="preserve"> internal staff (PS, Revenue Analysts, </w:t>
      </w:r>
      <w:proofErr w:type="spellStart"/>
      <w:r w:rsidR="00CD0E14" w:rsidRPr="00904D92">
        <w:rPr>
          <w:bCs/>
          <w:szCs w:val="22"/>
        </w:rPr>
        <w:t>etc</w:t>
      </w:r>
      <w:proofErr w:type="spellEnd"/>
      <w:r w:rsidR="00CD0E14" w:rsidRPr="00904D92">
        <w:rPr>
          <w:bCs/>
          <w:szCs w:val="22"/>
        </w:rPr>
        <w:t xml:space="preserve">) and </w:t>
      </w:r>
      <w:r w:rsidR="00556617">
        <w:rPr>
          <w:bCs/>
          <w:szCs w:val="22"/>
        </w:rPr>
        <w:t>c</w:t>
      </w:r>
      <w:r w:rsidR="00CD0E14" w:rsidRPr="00904D92">
        <w:rPr>
          <w:bCs/>
          <w:szCs w:val="22"/>
        </w:rPr>
        <w:t>ustomers.</w:t>
      </w:r>
      <w:r w:rsidR="00402AD7">
        <w:rPr>
          <w:bCs/>
          <w:szCs w:val="22"/>
        </w:rPr>
        <w:t xml:space="preserve"> </w:t>
      </w:r>
      <w:r w:rsidR="00897E94">
        <w:rPr>
          <w:bCs/>
          <w:szCs w:val="22"/>
        </w:rPr>
        <w:t xml:space="preserve"> </w:t>
      </w:r>
      <w:r w:rsidR="00402AD7">
        <w:rPr>
          <w:bCs/>
          <w:szCs w:val="22"/>
        </w:rPr>
        <w:t xml:space="preserve">Moving the elections/requirements to one </w:t>
      </w:r>
      <w:r w:rsidR="00556617">
        <w:rPr>
          <w:bCs/>
          <w:szCs w:val="22"/>
        </w:rPr>
        <w:t>e</w:t>
      </w:r>
      <w:r w:rsidR="00402AD7">
        <w:rPr>
          <w:bCs/>
          <w:szCs w:val="22"/>
        </w:rPr>
        <w:t xml:space="preserve">xhibit may also create administrative efficiencies by revising just one </w:t>
      </w:r>
      <w:r w:rsidR="00556617">
        <w:rPr>
          <w:bCs/>
          <w:szCs w:val="22"/>
        </w:rPr>
        <w:t>e</w:t>
      </w:r>
      <w:r w:rsidR="00402AD7">
        <w:rPr>
          <w:bCs/>
          <w:szCs w:val="22"/>
        </w:rPr>
        <w:t>xhibit instead of multiple</w:t>
      </w:r>
      <w:r w:rsidR="0061467E">
        <w:rPr>
          <w:bCs/>
          <w:szCs w:val="22"/>
        </w:rPr>
        <w:t xml:space="preserve"> </w:t>
      </w:r>
      <w:r w:rsidR="00556617">
        <w:rPr>
          <w:bCs/>
          <w:szCs w:val="22"/>
        </w:rPr>
        <w:t>e</w:t>
      </w:r>
      <w:r w:rsidR="004A43E0">
        <w:rPr>
          <w:bCs/>
          <w:szCs w:val="22"/>
        </w:rPr>
        <w:t>xhibits</w:t>
      </w:r>
      <w:r w:rsidR="00A61772">
        <w:rPr>
          <w:bCs/>
          <w:szCs w:val="22"/>
        </w:rPr>
        <w:t>.</w:t>
      </w:r>
    </w:p>
    <w:p w14:paraId="10F5DA2D" w14:textId="77777777" w:rsidR="00D60DD1" w:rsidRDefault="00D60DD1" w:rsidP="00897E94">
      <w:pPr>
        <w:rPr>
          <w:bCs/>
          <w:szCs w:val="22"/>
        </w:rPr>
      </w:pPr>
    </w:p>
    <w:p w14:paraId="4BA3B6D8" w14:textId="2277D853" w:rsidR="00D60DD1" w:rsidRDefault="00897E94" w:rsidP="00F840CD">
      <w:pPr>
        <w:keepNext/>
        <w:rPr>
          <w:bCs/>
          <w:szCs w:val="22"/>
        </w:rPr>
      </w:pPr>
      <w:r>
        <w:rPr>
          <w:bCs/>
          <w:szCs w:val="22"/>
        </w:rPr>
        <w:t xml:space="preserve">Staff believe Exhibit A should stay the Net Requirement exhibit as it is the foundation of BPA’s Power Sales Contracts.  </w:t>
      </w:r>
      <w:r w:rsidR="00D60DD1">
        <w:rPr>
          <w:bCs/>
          <w:szCs w:val="22"/>
        </w:rPr>
        <w:t xml:space="preserve">The new Exhibit J will </w:t>
      </w:r>
      <w:r>
        <w:rPr>
          <w:bCs/>
          <w:szCs w:val="22"/>
        </w:rPr>
        <w:t xml:space="preserve">serve to </w:t>
      </w:r>
      <w:r w:rsidR="00D60DD1">
        <w:rPr>
          <w:bCs/>
          <w:szCs w:val="22"/>
        </w:rPr>
        <w:t xml:space="preserve">keep Exhibit A as it was intended to </w:t>
      </w:r>
      <w:proofErr w:type="gramStart"/>
      <w:r w:rsidR="00D60DD1">
        <w:rPr>
          <w:bCs/>
          <w:szCs w:val="22"/>
        </w:rPr>
        <w:t>be</w:t>
      </w:r>
      <w:r>
        <w:rPr>
          <w:bCs/>
          <w:szCs w:val="22"/>
        </w:rPr>
        <w:t>:</w:t>
      </w:r>
      <w:proofErr w:type="gramEnd"/>
      <w:r w:rsidR="00D60DD1">
        <w:rPr>
          <w:bCs/>
          <w:szCs w:val="22"/>
        </w:rPr>
        <w:t xml:space="preserve"> the Net Requirement exhibit. </w:t>
      </w:r>
      <w:r>
        <w:rPr>
          <w:bCs/>
          <w:szCs w:val="22"/>
        </w:rPr>
        <w:t xml:space="preserve"> </w:t>
      </w:r>
      <w:r w:rsidR="00D60DD1">
        <w:rPr>
          <w:bCs/>
          <w:szCs w:val="22"/>
        </w:rPr>
        <w:t xml:space="preserve">If BPA does not add a new Exhibit J, then </w:t>
      </w:r>
      <w:r>
        <w:rPr>
          <w:bCs/>
          <w:szCs w:val="22"/>
        </w:rPr>
        <w:t>it is expected that, for lack of a better ‘home</w:t>
      </w:r>
      <w:r w:rsidR="00F120D9">
        <w:rPr>
          <w:bCs/>
          <w:szCs w:val="22"/>
        </w:rPr>
        <w:t>’</w:t>
      </w:r>
      <w:r>
        <w:rPr>
          <w:bCs/>
          <w:szCs w:val="22"/>
        </w:rPr>
        <w:t xml:space="preserve">, </w:t>
      </w:r>
      <w:r w:rsidR="00D60DD1">
        <w:rPr>
          <w:bCs/>
          <w:szCs w:val="22"/>
        </w:rPr>
        <w:t xml:space="preserve">a lot of the new resource related elections/requirements and Energy Storage </w:t>
      </w:r>
      <w:r>
        <w:rPr>
          <w:bCs/>
          <w:szCs w:val="22"/>
        </w:rPr>
        <w:t>D</w:t>
      </w:r>
      <w:r w:rsidR="00D60DD1">
        <w:rPr>
          <w:bCs/>
          <w:szCs w:val="22"/>
        </w:rPr>
        <w:t xml:space="preserve">evices would likely end up in Exhibit A. </w:t>
      </w:r>
    </w:p>
    <w:p w14:paraId="160AECBE" w14:textId="77777777" w:rsidR="006316AE" w:rsidRDefault="006316AE" w:rsidP="00F840CD">
      <w:pPr>
        <w:keepNext/>
        <w:rPr>
          <w:bCs/>
          <w:szCs w:val="22"/>
        </w:rPr>
      </w:pPr>
    </w:p>
    <w:p w14:paraId="0AC22D47" w14:textId="7CEFAE06" w:rsidR="006316AE" w:rsidRPr="00904D92" w:rsidRDefault="006316AE" w:rsidP="00F840CD">
      <w:pPr>
        <w:keepNext/>
        <w:rPr>
          <w:bCs/>
          <w:szCs w:val="22"/>
        </w:rPr>
      </w:pPr>
      <w:r>
        <w:rPr>
          <w:bCs/>
          <w:szCs w:val="22"/>
        </w:rPr>
        <w:t xml:space="preserve">Below is Exhibit J </w:t>
      </w:r>
      <w:r w:rsidRPr="00F120D9">
        <w:rPr>
          <w:bCs/>
          <w:szCs w:val="22"/>
          <w:u w:val="single"/>
        </w:rPr>
        <w:t xml:space="preserve">in </w:t>
      </w:r>
      <w:r w:rsidRPr="00F120D9">
        <w:rPr>
          <w:bCs/>
          <w:i/>
          <w:iCs/>
          <w:szCs w:val="22"/>
          <w:u w:val="single"/>
        </w:rPr>
        <w:t>concept only</w:t>
      </w:r>
      <w:r>
        <w:rPr>
          <w:bCs/>
          <w:szCs w:val="22"/>
        </w:rPr>
        <w:t xml:space="preserve">. </w:t>
      </w:r>
      <w:r w:rsidR="00897E94">
        <w:rPr>
          <w:bCs/>
          <w:szCs w:val="22"/>
        </w:rPr>
        <w:t xml:space="preserve"> </w:t>
      </w:r>
      <w:r>
        <w:rPr>
          <w:bCs/>
          <w:szCs w:val="22"/>
        </w:rPr>
        <w:t xml:space="preserve">Anything populated in the sections below </w:t>
      </w:r>
      <w:r w:rsidR="003A21B4">
        <w:rPr>
          <w:bCs/>
          <w:szCs w:val="22"/>
        </w:rPr>
        <w:t>are</w:t>
      </w:r>
      <w:r>
        <w:rPr>
          <w:bCs/>
          <w:szCs w:val="22"/>
        </w:rPr>
        <w:t xml:space="preserve"> </w:t>
      </w:r>
      <w:r w:rsidR="003A21B4">
        <w:rPr>
          <w:bCs/>
          <w:szCs w:val="22"/>
        </w:rPr>
        <w:t>for providing</w:t>
      </w:r>
      <w:r>
        <w:rPr>
          <w:bCs/>
          <w:szCs w:val="22"/>
        </w:rPr>
        <w:t xml:space="preserve"> example</w:t>
      </w:r>
      <w:r w:rsidR="003A21B4">
        <w:rPr>
          <w:bCs/>
          <w:szCs w:val="22"/>
        </w:rPr>
        <w:t>s</w:t>
      </w:r>
      <w:r>
        <w:rPr>
          <w:bCs/>
          <w:szCs w:val="22"/>
        </w:rPr>
        <w:t xml:space="preserve"> of how Exhibit J would work in concept.</w:t>
      </w:r>
    </w:p>
    <w:p w14:paraId="095AB3F3" w14:textId="77777777" w:rsidR="00F840CD" w:rsidRDefault="00F840CD" w:rsidP="00897A82">
      <w:pPr>
        <w:jc w:val="center"/>
        <w:rPr>
          <w:b/>
          <w:szCs w:val="22"/>
        </w:rPr>
      </w:pPr>
    </w:p>
    <w:p w14:paraId="052E00A0" w14:textId="12776497" w:rsidR="00D23CB5" w:rsidRDefault="00D23CB5" w:rsidP="00897A82">
      <w:pPr>
        <w:jc w:val="center"/>
        <w:rPr>
          <w:b/>
          <w:szCs w:val="22"/>
        </w:rPr>
      </w:pPr>
      <w:r>
        <w:rPr>
          <w:b/>
          <w:szCs w:val="22"/>
        </w:rPr>
        <w:t>Exhibit J</w:t>
      </w:r>
    </w:p>
    <w:p w14:paraId="5F3420CC" w14:textId="3C904AD2" w:rsidR="00D23CB5" w:rsidRDefault="001549E0" w:rsidP="00897A82">
      <w:pPr>
        <w:jc w:val="center"/>
        <w:rPr>
          <w:b/>
          <w:szCs w:val="22"/>
        </w:rPr>
      </w:pPr>
      <w:r>
        <w:rPr>
          <w:b/>
          <w:szCs w:val="22"/>
        </w:rPr>
        <w:t>ADDITIONAL RESOURCE AND ENERGY STORAGE DEVI</w:t>
      </w:r>
      <w:r w:rsidR="00F97C4F">
        <w:rPr>
          <w:b/>
          <w:szCs w:val="22"/>
        </w:rPr>
        <w:t>C</w:t>
      </w:r>
      <w:r>
        <w:rPr>
          <w:b/>
          <w:szCs w:val="22"/>
        </w:rPr>
        <w:t>E REQUIREMENT</w:t>
      </w:r>
      <w:r w:rsidR="001E3F20">
        <w:rPr>
          <w:b/>
          <w:szCs w:val="22"/>
        </w:rPr>
        <w:t>S</w:t>
      </w:r>
    </w:p>
    <w:p w14:paraId="3A6C0313" w14:textId="77777777" w:rsidR="00D23CB5" w:rsidRDefault="00D23CB5" w:rsidP="00897A82">
      <w:pPr>
        <w:rPr>
          <w:b/>
          <w:szCs w:val="22"/>
        </w:rPr>
      </w:pPr>
    </w:p>
    <w:p w14:paraId="0CE53FEB" w14:textId="79749C4D" w:rsidR="00AB2A14" w:rsidRDefault="001E3F20" w:rsidP="00897A82">
      <w:pPr>
        <w:ind w:left="720" w:hanging="720"/>
        <w:rPr>
          <w:b/>
          <w:szCs w:val="22"/>
        </w:rPr>
      </w:pPr>
      <w:r>
        <w:rPr>
          <w:b/>
          <w:szCs w:val="22"/>
        </w:rPr>
        <w:t>1</w:t>
      </w:r>
      <w:r w:rsidR="00A57991">
        <w:rPr>
          <w:b/>
          <w:szCs w:val="22"/>
        </w:rPr>
        <w:t>.</w:t>
      </w:r>
      <w:r w:rsidR="00A57991">
        <w:rPr>
          <w:b/>
          <w:szCs w:val="22"/>
        </w:rPr>
        <w:tab/>
      </w:r>
      <w:r w:rsidR="00AB2A14">
        <w:rPr>
          <w:b/>
          <w:szCs w:val="22"/>
        </w:rPr>
        <w:t>CUSTOMER RESOURCE ELECTIONS</w:t>
      </w:r>
      <w:r w:rsidR="00F741F8">
        <w:rPr>
          <w:b/>
          <w:szCs w:val="22"/>
        </w:rPr>
        <w:t xml:space="preserve"> AND CHARACTERISTICS </w:t>
      </w:r>
      <w:r w:rsidR="00AB2A14">
        <w:rPr>
          <w:b/>
          <w:szCs w:val="22"/>
        </w:rPr>
        <w:t>SUMMARY</w:t>
      </w:r>
      <w:r w:rsidR="00F679CB">
        <w:rPr>
          <w:b/>
          <w:szCs w:val="22"/>
        </w:rPr>
        <w:t xml:space="preserve"> – </w:t>
      </w:r>
      <w:r w:rsidR="00F679CB" w:rsidRPr="00F679CB">
        <w:rPr>
          <w:b/>
          <w:szCs w:val="22"/>
          <w:highlight w:val="yellow"/>
        </w:rPr>
        <w:t xml:space="preserve">New </w:t>
      </w:r>
      <w:r w:rsidR="00F679CB">
        <w:rPr>
          <w:b/>
          <w:szCs w:val="22"/>
          <w:highlight w:val="yellow"/>
        </w:rPr>
        <w:t>election</w:t>
      </w:r>
      <w:r w:rsidR="00FA4462">
        <w:rPr>
          <w:b/>
          <w:szCs w:val="22"/>
          <w:highlight w:val="yellow"/>
        </w:rPr>
        <w:t>/requirement</w:t>
      </w:r>
      <w:r w:rsidR="00F679CB">
        <w:rPr>
          <w:b/>
          <w:szCs w:val="22"/>
          <w:highlight w:val="yellow"/>
        </w:rPr>
        <w:t xml:space="preserve"> </w:t>
      </w:r>
      <w:r w:rsidR="00F679CB" w:rsidRPr="00F679CB">
        <w:rPr>
          <w:b/>
          <w:szCs w:val="22"/>
          <w:highlight w:val="yellow"/>
        </w:rPr>
        <w:t>tables</w:t>
      </w:r>
    </w:p>
    <w:p w14:paraId="25235152" w14:textId="77777777" w:rsidR="003E7A77" w:rsidRDefault="003E7A77" w:rsidP="00897A82">
      <w:pPr>
        <w:ind w:left="720"/>
        <w:rPr>
          <w:bCs/>
          <w:szCs w:val="22"/>
        </w:rPr>
      </w:pPr>
    </w:p>
    <w:p w14:paraId="1A0C9301" w14:textId="05DF4221" w:rsidR="00A57991" w:rsidRDefault="00A57991" w:rsidP="00897A82"/>
    <w:p w14:paraId="1E937D3C" w14:textId="350FE294" w:rsidR="00CC1E28" w:rsidRPr="00ED40CF" w:rsidRDefault="00CC1E28" w:rsidP="00897A82">
      <w:pPr>
        <w:rPr>
          <w:b/>
          <w:i/>
          <w:vanish/>
        </w:rPr>
      </w:pPr>
      <w:r w:rsidRPr="000976A1">
        <w:rPr>
          <w:b/>
        </w:rPr>
        <w:t>2.</w:t>
      </w:r>
      <w:r w:rsidRPr="000976A1">
        <w:tab/>
      </w:r>
      <w:r w:rsidRPr="000976A1">
        <w:rPr>
          <w:b/>
        </w:rPr>
        <w:t>RESOURCE SUPPORT SERVICES</w:t>
      </w:r>
      <w:r w:rsidR="00F679CB">
        <w:rPr>
          <w:b/>
        </w:rPr>
        <w:t xml:space="preserve"> – </w:t>
      </w:r>
      <w:r w:rsidR="00F679CB" w:rsidRPr="00F679CB">
        <w:rPr>
          <w:b/>
          <w:highlight w:val="yellow"/>
        </w:rPr>
        <w:t>Currently in Exhibit D</w:t>
      </w:r>
    </w:p>
    <w:p w14:paraId="1B383C71" w14:textId="77777777" w:rsidR="00CC1E28" w:rsidRPr="000976A1" w:rsidRDefault="00CC1E28" w:rsidP="00897A82">
      <w:pPr>
        <w:ind w:left="720"/>
        <w:rPr>
          <w:szCs w:val="22"/>
        </w:rPr>
      </w:pPr>
    </w:p>
    <w:p w14:paraId="57738621" w14:textId="77777777" w:rsidR="00CC1E28" w:rsidRDefault="00CC1E28" w:rsidP="00897A82">
      <w:pPr>
        <w:ind w:left="1440" w:hanging="720"/>
        <w:rPr>
          <w:szCs w:val="22"/>
        </w:rPr>
      </w:pPr>
    </w:p>
    <w:p w14:paraId="52213076" w14:textId="33311D14" w:rsidR="00F35DA5" w:rsidRDefault="00F35DA5" w:rsidP="00680BD9">
      <w:pPr>
        <w:ind w:left="720" w:hanging="720"/>
        <w:rPr>
          <w:rFonts w:cs="Arial"/>
          <w:b/>
          <w:bCs/>
          <w:iCs/>
          <w:szCs w:val="22"/>
        </w:rPr>
      </w:pPr>
      <w:r w:rsidRPr="00A66A78">
        <w:rPr>
          <w:b/>
          <w:bCs/>
        </w:rPr>
        <w:t>3.</w:t>
      </w:r>
      <w:r>
        <w:rPr>
          <w:b/>
          <w:bCs/>
        </w:rPr>
        <w:tab/>
      </w:r>
      <w:r w:rsidR="00EB578E">
        <w:rPr>
          <w:b/>
          <w:bCs/>
        </w:rPr>
        <w:t xml:space="preserve">EXISTING </w:t>
      </w:r>
      <w:r w:rsidR="007D1DDE">
        <w:rPr>
          <w:b/>
          <w:bCs/>
        </w:rPr>
        <w:t xml:space="preserve">DISPATCHABLE </w:t>
      </w:r>
      <w:r>
        <w:rPr>
          <w:rFonts w:cs="Arial"/>
          <w:b/>
          <w:bCs/>
          <w:iCs/>
          <w:szCs w:val="22"/>
        </w:rPr>
        <w:t>RESOURCE CAPACITY SHAPING REQUIREMENTS</w:t>
      </w:r>
      <w:r w:rsidR="00F679CB">
        <w:rPr>
          <w:rFonts w:cs="Arial"/>
          <w:b/>
          <w:bCs/>
          <w:iCs/>
          <w:szCs w:val="22"/>
        </w:rPr>
        <w:t xml:space="preserve"> – </w:t>
      </w:r>
      <w:r w:rsidR="00F679CB" w:rsidRPr="00F679CB">
        <w:rPr>
          <w:rFonts w:cs="Arial"/>
          <w:b/>
          <w:bCs/>
          <w:iCs/>
          <w:szCs w:val="22"/>
          <w:highlight w:val="yellow"/>
        </w:rPr>
        <w:t>Needs a home</w:t>
      </w:r>
    </w:p>
    <w:p w14:paraId="2BCC5002" w14:textId="16A8F336" w:rsidR="00D7443E" w:rsidRPr="00680BD9" w:rsidRDefault="00D7443E" w:rsidP="00680BD9">
      <w:pPr>
        <w:ind w:left="720"/>
        <w:rPr>
          <w:b/>
          <w:bCs/>
        </w:rPr>
      </w:pPr>
      <w:r w:rsidRPr="00EB578E">
        <w:t>Potential placeholder for requirements for Existing Dispatchable resources</w:t>
      </w:r>
      <w:r w:rsidR="00680BD9">
        <w:t>.</w:t>
      </w:r>
    </w:p>
    <w:p w14:paraId="07E391BD" w14:textId="77777777" w:rsidR="00A66A78" w:rsidRDefault="00A66A78" w:rsidP="00897A82">
      <w:pPr>
        <w:ind w:left="1440" w:hanging="720"/>
        <w:rPr>
          <w:szCs w:val="22"/>
        </w:rPr>
      </w:pPr>
    </w:p>
    <w:p w14:paraId="453122FF" w14:textId="41E6F007" w:rsidR="00A66A78" w:rsidRPr="00254985" w:rsidRDefault="00F35DA5" w:rsidP="00897A82">
      <w:pPr>
        <w:ind w:left="720" w:hanging="720"/>
        <w:rPr>
          <w:rFonts w:cs="Arial"/>
          <w:b/>
          <w:bCs/>
          <w:iCs/>
          <w:szCs w:val="22"/>
        </w:rPr>
      </w:pPr>
      <w:r>
        <w:rPr>
          <w:b/>
          <w:bCs/>
        </w:rPr>
        <w:t>4</w:t>
      </w:r>
      <w:r w:rsidR="00A66A78" w:rsidRPr="00A66A78">
        <w:rPr>
          <w:b/>
          <w:bCs/>
        </w:rPr>
        <w:t>.</w:t>
      </w:r>
      <w:r w:rsidR="00A66A78">
        <w:rPr>
          <w:b/>
          <w:bCs/>
        </w:rPr>
        <w:tab/>
      </w:r>
      <w:r w:rsidR="00A66A78" w:rsidRPr="00254985">
        <w:rPr>
          <w:rFonts w:cs="Arial"/>
          <w:b/>
          <w:bCs/>
          <w:iCs/>
          <w:szCs w:val="22"/>
        </w:rPr>
        <w:t>RESOURCE ADEQUACY SUBMITTALS FOR COMMITTED POWER PURCHASE AMOUNTS</w:t>
      </w:r>
      <w:r w:rsidR="00F679CB">
        <w:rPr>
          <w:rFonts w:cs="Arial"/>
          <w:b/>
          <w:bCs/>
          <w:iCs/>
          <w:szCs w:val="22"/>
        </w:rPr>
        <w:t xml:space="preserve"> – </w:t>
      </w:r>
      <w:r w:rsidR="00F679CB" w:rsidRPr="00F679CB">
        <w:rPr>
          <w:rFonts w:cs="Arial"/>
          <w:b/>
          <w:bCs/>
          <w:iCs/>
          <w:szCs w:val="22"/>
          <w:highlight w:val="yellow"/>
        </w:rPr>
        <w:t>Needs a home</w:t>
      </w:r>
    </w:p>
    <w:p w14:paraId="055F1A83" w14:textId="77777777" w:rsidR="008943E3" w:rsidRDefault="008943E3" w:rsidP="00A33C53">
      <w:pPr>
        <w:ind w:left="720" w:hanging="720"/>
      </w:pPr>
    </w:p>
    <w:p w14:paraId="77502A07" w14:textId="35CDC08D" w:rsidR="008943E3" w:rsidRDefault="008943E3" w:rsidP="008943E3">
      <w:pPr>
        <w:rPr>
          <w:b/>
          <w:bCs/>
        </w:rPr>
      </w:pPr>
      <w:r w:rsidRPr="008943E3">
        <w:rPr>
          <w:b/>
          <w:bCs/>
        </w:rPr>
        <w:t>5.</w:t>
      </w:r>
      <w:r w:rsidRPr="008943E3">
        <w:rPr>
          <w:b/>
          <w:bCs/>
        </w:rPr>
        <w:tab/>
        <w:t>TCMS COVERAGE BY RESOU</w:t>
      </w:r>
      <w:r w:rsidR="00F679CB">
        <w:rPr>
          <w:b/>
          <w:bCs/>
        </w:rPr>
        <w:t>R</w:t>
      </w:r>
      <w:r w:rsidRPr="008943E3">
        <w:rPr>
          <w:b/>
          <w:bCs/>
        </w:rPr>
        <w:t xml:space="preserve">CE </w:t>
      </w:r>
      <w:r w:rsidR="00F679CB">
        <w:rPr>
          <w:b/>
          <w:bCs/>
        </w:rPr>
        <w:t xml:space="preserve">– </w:t>
      </w:r>
      <w:r w:rsidR="00F679CB" w:rsidRPr="00F679CB">
        <w:rPr>
          <w:b/>
          <w:bCs/>
          <w:highlight w:val="yellow"/>
        </w:rPr>
        <w:t>Currently in Exhibit F</w:t>
      </w:r>
    </w:p>
    <w:p w14:paraId="280B0F60" w14:textId="77777777" w:rsidR="008943E3" w:rsidRPr="008943E3" w:rsidRDefault="008943E3" w:rsidP="00897A82">
      <w:pPr>
        <w:rPr>
          <w:b/>
          <w:bCs/>
        </w:rPr>
      </w:pPr>
    </w:p>
    <w:p w14:paraId="2AB840E8" w14:textId="67CF4542" w:rsidR="000516C8" w:rsidRDefault="008943E3" w:rsidP="00897A82">
      <w:pPr>
        <w:ind w:left="720" w:hanging="720"/>
        <w:rPr>
          <w:b/>
          <w:szCs w:val="22"/>
        </w:rPr>
      </w:pPr>
      <w:r>
        <w:rPr>
          <w:b/>
          <w:bCs/>
        </w:rPr>
        <w:t>6</w:t>
      </w:r>
      <w:r w:rsidR="000516C8" w:rsidRPr="000516C8">
        <w:rPr>
          <w:b/>
          <w:bCs/>
        </w:rPr>
        <w:t>.</w:t>
      </w:r>
      <w:r w:rsidR="000516C8">
        <w:rPr>
          <w:b/>
          <w:szCs w:val="22"/>
        </w:rPr>
        <w:tab/>
        <w:t>ENERGY STORAGE DEVICES</w:t>
      </w:r>
      <w:r w:rsidR="00F679CB">
        <w:rPr>
          <w:b/>
          <w:szCs w:val="22"/>
        </w:rPr>
        <w:t xml:space="preserve"> – </w:t>
      </w:r>
      <w:r w:rsidR="00F679CB" w:rsidRPr="00F679CB">
        <w:rPr>
          <w:b/>
          <w:szCs w:val="22"/>
          <w:highlight w:val="yellow"/>
        </w:rPr>
        <w:t>Needs a home</w:t>
      </w:r>
    </w:p>
    <w:p w14:paraId="799ED679" w14:textId="77777777" w:rsidR="000516C8" w:rsidRDefault="000516C8" w:rsidP="00897A82">
      <w:pPr>
        <w:spacing w:line="240" w:lineRule="atLeast"/>
        <w:ind w:left="720"/>
        <w:rPr>
          <w:rFonts w:cs="Century Schoolbook"/>
          <w:szCs w:val="22"/>
        </w:rPr>
      </w:pPr>
    </w:p>
    <w:p w14:paraId="7FF29341" w14:textId="77777777" w:rsidR="00A57991" w:rsidRPr="00A57991" w:rsidRDefault="00A57991" w:rsidP="00A33C53">
      <w:pPr>
        <w:tabs>
          <w:tab w:val="left" w:pos="720"/>
        </w:tabs>
        <w:ind w:left="720"/>
      </w:pPr>
    </w:p>
    <w:sectPr w:rsidR="00A57991" w:rsidRPr="00A579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4D23" w14:textId="77777777" w:rsidR="005C750C" w:rsidRDefault="005C750C" w:rsidP="00CD0E14">
      <w:r>
        <w:separator/>
      </w:r>
    </w:p>
  </w:endnote>
  <w:endnote w:type="continuationSeparator" w:id="0">
    <w:p w14:paraId="553D0A06" w14:textId="77777777" w:rsidR="005C750C" w:rsidRDefault="005C750C" w:rsidP="00CD0E14">
      <w:r>
        <w:continuationSeparator/>
      </w:r>
    </w:p>
  </w:endnote>
  <w:endnote w:type="continuationNotice" w:id="1">
    <w:p w14:paraId="6E73591F" w14:textId="77777777" w:rsidR="005C750C" w:rsidRDefault="005C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9743C" w14:textId="7D6B4E5E" w:rsidR="00EA35B7" w:rsidRPr="004B6EC7" w:rsidRDefault="00EA35B7" w:rsidP="00A33C53">
    <w:pPr>
      <w:pStyle w:val="Footer"/>
      <w:rPr>
        <w:sz w:val="20"/>
        <w:szCs w:val="20"/>
      </w:rPr>
    </w:pPr>
  </w:p>
  <w:p w14:paraId="64ECC769" w14:textId="77777777" w:rsidR="00EA35B7" w:rsidRPr="004B6EC7" w:rsidRDefault="00EA35B7" w:rsidP="00EA35B7">
    <w:pPr>
      <w:pStyle w:val="Footer"/>
      <w:jc w:val="center"/>
      <w:rPr>
        <w:sz w:val="20"/>
        <w:szCs w:val="20"/>
      </w:rPr>
    </w:pPr>
  </w:p>
  <w:p w14:paraId="6AAAE806" w14:textId="77777777" w:rsidR="00EA35B7" w:rsidRDefault="00EA35B7" w:rsidP="00EA35B7">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4282" w14:textId="77777777" w:rsidR="005C750C" w:rsidRDefault="005C750C" w:rsidP="00CD0E14">
      <w:r>
        <w:separator/>
      </w:r>
    </w:p>
  </w:footnote>
  <w:footnote w:type="continuationSeparator" w:id="0">
    <w:p w14:paraId="121E712F" w14:textId="77777777" w:rsidR="005C750C" w:rsidRDefault="005C750C" w:rsidP="00CD0E14">
      <w:r>
        <w:continuationSeparator/>
      </w:r>
    </w:p>
  </w:footnote>
  <w:footnote w:type="continuationNotice" w:id="1">
    <w:p w14:paraId="60EFBC3D" w14:textId="77777777" w:rsidR="005C750C" w:rsidRDefault="005C7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66D7"/>
    <w:multiLevelType w:val="hybridMultilevel"/>
    <w:tmpl w:val="10840E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9BC070A"/>
    <w:multiLevelType w:val="hybridMultilevel"/>
    <w:tmpl w:val="2A92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64BB9"/>
    <w:multiLevelType w:val="hybridMultilevel"/>
    <w:tmpl w:val="566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F7A9A"/>
    <w:multiLevelType w:val="hybridMultilevel"/>
    <w:tmpl w:val="7B64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6580B"/>
    <w:multiLevelType w:val="hybridMultilevel"/>
    <w:tmpl w:val="7900607C"/>
    <w:lvl w:ilvl="0" w:tplc="21645D94">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75324A59"/>
    <w:multiLevelType w:val="hybridMultilevel"/>
    <w:tmpl w:val="0BC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14272">
    <w:abstractNumId w:val="3"/>
  </w:num>
  <w:num w:numId="2" w16cid:durableId="135805078">
    <w:abstractNumId w:val="0"/>
  </w:num>
  <w:num w:numId="3" w16cid:durableId="147013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605118">
    <w:abstractNumId w:val="1"/>
  </w:num>
  <w:num w:numId="5" w16cid:durableId="1995136714">
    <w:abstractNumId w:val="4"/>
  </w:num>
  <w:num w:numId="6" w16cid:durableId="1303657199">
    <w:abstractNumId w:val="2"/>
  </w:num>
  <w:num w:numId="7" w16cid:durableId="324168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91"/>
    <w:rsid w:val="00003E67"/>
    <w:rsid w:val="000516C8"/>
    <w:rsid w:val="00064CFA"/>
    <w:rsid w:val="00090A73"/>
    <w:rsid w:val="000C30F8"/>
    <w:rsid w:val="001549E0"/>
    <w:rsid w:val="0015508B"/>
    <w:rsid w:val="00162B0D"/>
    <w:rsid w:val="001B0F46"/>
    <w:rsid w:val="001C2896"/>
    <w:rsid w:val="001E3F20"/>
    <w:rsid w:val="00226BD3"/>
    <w:rsid w:val="00244BDE"/>
    <w:rsid w:val="00250FDE"/>
    <w:rsid w:val="00251720"/>
    <w:rsid w:val="00254985"/>
    <w:rsid w:val="00291F7C"/>
    <w:rsid w:val="002D1070"/>
    <w:rsid w:val="002D60B0"/>
    <w:rsid w:val="002E14DD"/>
    <w:rsid w:val="002E6984"/>
    <w:rsid w:val="002E7820"/>
    <w:rsid w:val="00305A67"/>
    <w:rsid w:val="00307DF2"/>
    <w:rsid w:val="00312AEC"/>
    <w:rsid w:val="00320B44"/>
    <w:rsid w:val="00345225"/>
    <w:rsid w:val="003662B3"/>
    <w:rsid w:val="003940D5"/>
    <w:rsid w:val="003A21B4"/>
    <w:rsid w:val="003C37B2"/>
    <w:rsid w:val="003E7A77"/>
    <w:rsid w:val="00402AD7"/>
    <w:rsid w:val="00414D47"/>
    <w:rsid w:val="00485AF1"/>
    <w:rsid w:val="004A11F9"/>
    <w:rsid w:val="004A43E0"/>
    <w:rsid w:val="004A6799"/>
    <w:rsid w:val="004E2DF4"/>
    <w:rsid w:val="004F0CE3"/>
    <w:rsid w:val="004F7E44"/>
    <w:rsid w:val="00502886"/>
    <w:rsid w:val="00556617"/>
    <w:rsid w:val="0058727F"/>
    <w:rsid w:val="005B5233"/>
    <w:rsid w:val="005B7088"/>
    <w:rsid w:val="005C750C"/>
    <w:rsid w:val="005D0881"/>
    <w:rsid w:val="0061467E"/>
    <w:rsid w:val="006316AE"/>
    <w:rsid w:val="0063282B"/>
    <w:rsid w:val="006443CD"/>
    <w:rsid w:val="0068052D"/>
    <w:rsid w:val="00680BD9"/>
    <w:rsid w:val="006A13A2"/>
    <w:rsid w:val="006E2FB6"/>
    <w:rsid w:val="006F4D1F"/>
    <w:rsid w:val="00735C39"/>
    <w:rsid w:val="00761673"/>
    <w:rsid w:val="007A36B7"/>
    <w:rsid w:val="007B68F5"/>
    <w:rsid w:val="007D1DDE"/>
    <w:rsid w:val="00833A5A"/>
    <w:rsid w:val="00850FCC"/>
    <w:rsid w:val="00881941"/>
    <w:rsid w:val="008943E3"/>
    <w:rsid w:val="00897A82"/>
    <w:rsid w:val="00897E94"/>
    <w:rsid w:val="008B5E65"/>
    <w:rsid w:val="008D2135"/>
    <w:rsid w:val="008D2E6F"/>
    <w:rsid w:val="00904D92"/>
    <w:rsid w:val="009105BA"/>
    <w:rsid w:val="00911ECA"/>
    <w:rsid w:val="00922DCA"/>
    <w:rsid w:val="00937850"/>
    <w:rsid w:val="00941919"/>
    <w:rsid w:val="00962F82"/>
    <w:rsid w:val="00973BFF"/>
    <w:rsid w:val="009F5A1D"/>
    <w:rsid w:val="009F6566"/>
    <w:rsid w:val="00A312A5"/>
    <w:rsid w:val="00A33C53"/>
    <w:rsid w:val="00A57991"/>
    <w:rsid w:val="00A61772"/>
    <w:rsid w:val="00A66A78"/>
    <w:rsid w:val="00A82F9E"/>
    <w:rsid w:val="00AB2A14"/>
    <w:rsid w:val="00AE10B0"/>
    <w:rsid w:val="00B220A8"/>
    <w:rsid w:val="00B4418F"/>
    <w:rsid w:val="00B50421"/>
    <w:rsid w:val="00B617BB"/>
    <w:rsid w:val="00BA4335"/>
    <w:rsid w:val="00C130E7"/>
    <w:rsid w:val="00C53373"/>
    <w:rsid w:val="00C5462C"/>
    <w:rsid w:val="00C62495"/>
    <w:rsid w:val="00C82FA7"/>
    <w:rsid w:val="00C85B60"/>
    <w:rsid w:val="00CC1E28"/>
    <w:rsid w:val="00CD0E14"/>
    <w:rsid w:val="00CD3C29"/>
    <w:rsid w:val="00D23CB5"/>
    <w:rsid w:val="00D322EA"/>
    <w:rsid w:val="00D52266"/>
    <w:rsid w:val="00D60DD1"/>
    <w:rsid w:val="00D7443E"/>
    <w:rsid w:val="00DA0156"/>
    <w:rsid w:val="00DC4CCA"/>
    <w:rsid w:val="00E048AE"/>
    <w:rsid w:val="00EA35B7"/>
    <w:rsid w:val="00EB578E"/>
    <w:rsid w:val="00F120D9"/>
    <w:rsid w:val="00F15840"/>
    <w:rsid w:val="00F23045"/>
    <w:rsid w:val="00F35DA5"/>
    <w:rsid w:val="00F679CB"/>
    <w:rsid w:val="00F741F8"/>
    <w:rsid w:val="00F840CD"/>
    <w:rsid w:val="00F97C4F"/>
    <w:rsid w:val="00FA4462"/>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B53D"/>
  <w15:chartTrackingRefBased/>
  <w15:docId w15:val="{2242AC62-2B3A-4808-AB9B-B1A305C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7991"/>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A57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9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9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79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79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79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79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79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9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9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79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79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79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79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79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7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9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9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79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991"/>
    <w:rPr>
      <w:i/>
      <w:iCs/>
      <w:color w:val="404040" w:themeColor="text1" w:themeTint="BF"/>
    </w:rPr>
  </w:style>
  <w:style w:type="paragraph" w:styleId="ListParagraph">
    <w:name w:val="List Paragraph"/>
    <w:basedOn w:val="Normal"/>
    <w:uiPriority w:val="34"/>
    <w:qFormat/>
    <w:rsid w:val="00A57991"/>
    <w:pPr>
      <w:ind w:left="720"/>
      <w:contextualSpacing/>
    </w:pPr>
  </w:style>
  <w:style w:type="character" w:styleId="IntenseEmphasis">
    <w:name w:val="Intense Emphasis"/>
    <w:basedOn w:val="DefaultParagraphFont"/>
    <w:uiPriority w:val="21"/>
    <w:qFormat/>
    <w:rsid w:val="00A57991"/>
    <w:rPr>
      <w:i/>
      <w:iCs/>
      <w:color w:val="0F4761" w:themeColor="accent1" w:themeShade="BF"/>
    </w:rPr>
  </w:style>
  <w:style w:type="paragraph" w:styleId="IntenseQuote">
    <w:name w:val="Intense Quote"/>
    <w:basedOn w:val="Normal"/>
    <w:next w:val="Normal"/>
    <w:link w:val="IntenseQuoteChar"/>
    <w:uiPriority w:val="30"/>
    <w:qFormat/>
    <w:rsid w:val="00A57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991"/>
    <w:rPr>
      <w:i/>
      <w:iCs/>
      <w:color w:val="0F4761" w:themeColor="accent1" w:themeShade="BF"/>
    </w:rPr>
  </w:style>
  <w:style w:type="character" w:styleId="IntenseReference">
    <w:name w:val="Intense Reference"/>
    <w:basedOn w:val="DefaultParagraphFont"/>
    <w:uiPriority w:val="32"/>
    <w:qFormat/>
    <w:rsid w:val="00A57991"/>
    <w:rPr>
      <w:b/>
      <w:bCs/>
      <w:smallCaps/>
      <w:color w:val="0F4761" w:themeColor="accent1" w:themeShade="BF"/>
      <w:spacing w:val="5"/>
    </w:rPr>
  </w:style>
  <w:style w:type="paragraph" w:styleId="NormalIndent">
    <w:name w:val="Normal Indent"/>
    <w:aliases w:val="Recitals"/>
    <w:basedOn w:val="Normal"/>
    <w:rsid w:val="00A57991"/>
    <w:rPr>
      <w:szCs w:val="20"/>
    </w:rPr>
  </w:style>
  <w:style w:type="paragraph" w:styleId="Revision">
    <w:name w:val="Revision"/>
    <w:hidden/>
    <w:uiPriority w:val="99"/>
    <w:semiHidden/>
    <w:rsid w:val="001E3F20"/>
    <w:rPr>
      <w:rFonts w:ascii="Century Schoolbook" w:eastAsia="Times New Roman" w:hAnsi="Century Schoolbook"/>
      <w:kern w:val="0"/>
      <w:sz w:val="22"/>
      <w14:ligatures w14:val="none"/>
    </w:rPr>
  </w:style>
  <w:style w:type="character" w:styleId="CommentReference">
    <w:name w:val="annotation reference"/>
    <w:basedOn w:val="DefaultParagraphFont"/>
    <w:semiHidden/>
    <w:unhideWhenUsed/>
    <w:rsid w:val="001E3F20"/>
    <w:rPr>
      <w:sz w:val="16"/>
      <w:szCs w:val="16"/>
    </w:rPr>
  </w:style>
  <w:style w:type="paragraph" w:styleId="CommentText">
    <w:name w:val="annotation text"/>
    <w:basedOn w:val="Normal"/>
    <w:link w:val="CommentTextChar"/>
    <w:unhideWhenUsed/>
    <w:rsid w:val="001E3F20"/>
    <w:rPr>
      <w:sz w:val="20"/>
      <w:szCs w:val="20"/>
    </w:rPr>
  </w:style>
  <w:style w:type="character" w:customStyle="1" w:styleId="CommentTextChar">
    <w:name w:val="Comment Text Char"/>
    <w:basedOn w:val="DefaultParagraphFont"/>
    <w:link w:val="CommentText"/>
    <w:rsid w:val="001E3F20"/>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3F20"/>
    <w:rPr>
      <w:b/>
      <w:bCs/>
    </w:rPr>
  </w:style>
  <w:style w:type="character" w:customStyle="1" w:styleId="CommentSubjectChar">
    <w:name w:val="Comment Subject Char"/>
    <w:basedOn w:val="CommentTextChar"/>
    <w:link w:val="CommentSubject"/>
    <w:uiPriority w:val="99"/>
    <w:semiHidden/>
    <w:rsid w:val="001E3F20"/>
    <w:rPr>
      <w:rFonts w:ascii="Century Schoolbook" w:eastAsia="Times New Roman" w:hAnsi="Century Schoolbook"/>
      <w:b/>
      <w:bCs/>
      <w:kern w:val="0"/>
      <w:sz w:val="20"/>
      <w:szCs w:val="20"/>
      <w14:ligatures w14:val="none"/>
    </w:rPr>
  </w:style>
  <w:style w:type="table" w:styleId="TableGrid">
    <w:name w:val="Table Grid"/>
    <w:basedOn w:val="TableNormal"/>
    <w:uiPriority w:val="39"/>
    <w:rsid w:val="00A6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3E3"/>
    <w:rPr>
      <w:color w:val="467886" w:themeColor="hyperlink"/>
      <w:u w:val="single"/>
    </w:rPr>
  </w:style>
  <w:style w:type="character" w:styleId="UnresolvedMention">
    <w:name w:val="Unresolved Mention"/>
    <w:basedOn w:val="DefaultParagraphFont"/>
    <w:uiPriority w:val="99"/>
    <w:semiHidden/>
    <w:unhideWhenUsed/>
    <w:rsid w:val="008943E3"/>
    <w:rPr>
      <w:color w:val="605E5C"/>
      <w:shd w:val="clear" w:color="auto" w:fill="E1DFDD"/>
    </w:rPr>
  </w:style>
  <w:style w:type="paragraph" w:styleId="Header">
    <w:name w:val="header"/>
    <w:basedOn w:val="Normal"/>
    <w:link w:val="HeaderChar"/>
    <w:uiPriority w:val="99"/>
    <w:unhideWhenUsed/>
    <w:rsid w:val="00CD0E14"/>
    <w:pPr>
      <w:tabs>
        <w:tab w:val="center" w:pos="4680"/>
        <w:tab w:val="right" w:pos="9360"/>
      </w:tabs>
    </w:pPr>
  </w:style>
  <w:style w:type="character" w:customStyle="1" w:styleId="HeaderChar">
    <w:name w:val="Header Char"/>
    <w:basedOn w:val="DefaultParagraphFont"/>
    <w:link w:val="Header"/>
    <w:uiPriority w:val="99"/>
    <w:rsid w:val="00CD0E14"/>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CD0E14"/>
    <w:pPr>
      <w:tabs>
        <w:tab w:val="center" w:pos="4680"/>
        <w:tab w:val="right" w:pos="9360"/>
      </w:tabs>
    </w:pPr>
  </w:style>
  <w:style w:type="character" w:customStyle="1" w:styleId="FooterChar">
    <w:name w:val="Footer Char"/>
    <w:basedOn w:val="DefaultParagraphFont"/>
    <w:link w:val="Footer"/>
    <w:uiPriority w:val="99"/>
    <w:rsid w:val="00CD0E14"/>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54968">
      <w:bodyDiv w:val="1"/>
      <w:marLeft w:val="0"/>
      <w:marRight w:val="0"/>
      <w:marTop w:val="0"/>
      <w:marBottom w:val="0"/>
      <w:divBdr>
        <w:top w:val="none" w:sz="0" w:space="0" w:color="auto"/>
        <w:left w:val="none" w:sz="0" w:space="0" w:color="auto"/>
        <w:bottom w:val="none" w:sz="0" w:space="0" w:color="auto"/>
        <w:right w:val="none" w:sz="0" w:space="0" w:color="auto"/>
      </w:divBdr>
    </w:div>
    <w:div w:id="537665771">
      <w:bodyDiv w:val="1"/>
      <w:marLeft w:val="0"/>
      <w:marRight w:val="0"/>
      <w:marTop w:val="0"/>
      <w:marBottom w:val="0"/>
      <w:divBdr>
        <w:top w:val="none" w:sz="0" w:space="0" w:color="auto"/>
        <w:left w:val="none" w:sz="0" w:space="0" w:color="auto"/>
        <w:bottom w:val="none" w:sz="0" w:space="0" w:color="auto"/>
        <w:right w:val="none" w:sz="0" w:space="0" w:color="auto"/>
      </w:divBdr>
    </w:div>
    <w:div w:id="984316803">
      <w:bodyDiv w:val="1"/>
      <w:marLeft w:val="0"/>
      <w:marRight w:val="0"/>
      <w:marTop w:val="0"/>
      <w:marBottom w:val="0"/>
      <w:divBdr>
        <w:top w:val="none" w:sz="0" w:space="0" w:color="auto"/>
        <w:left w:val="none" w:sz="0" w:space="0" w:color="auto"/>
        <w:bottom w:val="none" w:sz="0" w:space="0" w:color="auto"/>
        <w:right w:val="none" w:sz="0" w:space="0" w:color="auto"/>
      </w:divBdr>
    </w:div>
    <w:div w:id="1098136631">
      <w:bodyDiv w:val="1"/>
      <w:marLeft w:val="0"/>
      <w:marRight w:val="0"/>
      <w:marTop w:val="0"/>
      <w:marBottom w:val="0"/>
      <w:divBdr>
        <w:top w:val="none" w:sz="0" w:space="0" w:color="auto"/>
        <w:left w:val="none" w:sz="0" w:space="0" w:color="auto"/>
        <w:bottom w:val="none" w:sz="0" w:space="0" w:color="auto"/>
        <w:right w:val="none" w:sz="0" w:space="0" w:color="auto"/>
      </w:divBdr>
    </w:div>
    <w:div w:id="1330254023">
      <w:bodyDiv w:val="1"/>
      <w:marLeft w:val="0"/>
      <w:marRight w:val="0"/>
      <w:marTop w:val="0"/>
      <w:marBottom w:val="0"/>
      <w:divBdr>
        <w:top w:val="none" w:sz="0" w:space="0" w:color="auto"/>
        <w:left w:val="none" w:sz="0" w:space="0" w:color="auto"/>
        <w:bottom w:val="none" w:sz="0" w:space="0" w:color="auto"/>
        <w:right w:val="none" w:sz="0" w:space="0" w:color="auto"/>
      </w:divBdr>
    </w:div>
    <w:div w:id="21311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DD980-6F24-4076-839D-DC40B8980293}">
  <ds:schemaRefs>
    <ds:schemaRef ds:uri="http://schemas.microsoft.com/sharepoint/v3/contenttype/forms"/>
  </ds:schemaRefs>
</ds:datastoreItem>
</file>

<file path=customXml/itemProps2.xml><?xml version="1.0" encoding="utf-8"?>
<ds:datastoreItem xmlns:ds="http://schemas.openxmlformats.org/officeDocument/2006/customXml" ds:itemID="{063F0FF1-F9B7-458B-AD3D-2D060DBD023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9ccca0f-ee24-4c0d-8a9b-6cfbfc3ae17b"/>
    <ds:schemaRef ds:uri="http://www.w3.org/XML/1998/namespace"/>
  </ds:schemaRefs>
</ds:datastoreItem>
</file>

<file path=customXml/itemProps3.xml><?xml version="1.0" encoding="utf-8"?>
<ds:datastoreItem xmlns:ds="http://schemas.openxmlformats.org/officeDocument/2006/customXml" ds:itemID="{25901ED7-15EB-4A61-9324-8C4CED2D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2024-09-11T19:32:00Z</dcterms:created>
  <dcterms:modified xsi:type="dcterms:W3CDTF">2024-09-11T19:32:00Z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